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D E C L A R A Ç Ã O</w:t>
      </w: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both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DECLARO para os devidos fins que nos termos do Artigo 16, Inciso II, da Lei Complementar nº 101 de 04 de </w:t>
      </w:r>
      <w:proofErr w:type="gramStart"/>
      <w:r>
        <w:rPr>
          <w:rFonts w:ascii="Baskerville Old Face" w:hAnsi="Baskerville Old Face" w:cs="Tahoma"/>
          <w:sz w:val="28"/>
          <w:szCs w:val="28"/>
        </w:rPr>
        <w:t>Maio</w:t>
      </w:r>
      <w:proofErr w:type="gramEnd"/>
      <w:r>
        <w:rPr>
          <w:rFonts w:ascii="Baskerville Old Face" w:hAnsi="Baskerville Old Face" w:cs="Tahoma"/>
          <w:sz w:val="28"/>
          <w:szCs w:val="28"/>
        </w:rPr>
        <w:t xml:space="preserve"> de 2000 que a despesa para o objeto abaixo descrito encontra-se em plena adequação orçamentária e financeira sendo compatível com o Plano Plurianual e com a Lei de Diretrizes Orçamentárias e que a mesma não causará impacto orçamentário e financeiro nos dois exercícios subsequentes não ultrapassando assim os limites estabelecidos.</w:t>
      </w:r>
    </w:p>
    <w:p w:rsidR="003C0525" w:rsidRDefault="003C0525" w:rsidP="003C0525">
      <w:pPr>
        <w:jc w:val="both"/>
        <w:rPr>
          <w:rFonts w:ascii="Baskerville Old Face" w:hAnsi="Baskerville Old Face" w:cs="Tahoma"/>
          <w:sz w:val="28"/>
          <w:szCs w:val="28"/>
        </w:rPr>
      </w:pPr>
    </w:p>
    <w:p w:rsidR="003C0525" w:rsidRDefault="003C0525" w:rsidP="003C0525">
      <w:pPr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C0525" w:rsidRDefault="003C0525" w:rsidP="003C0525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3C0525" w:rsidRDefault="003C0525" w:rsidP="003C0525">
      <w:pPr>
        <w:rPr>
          <w:rFonts w:ascii="Baskerville Old Face" w:hAnsi="Baskerville Old Face" w:cs="Tahoma"/>
          <w:sz w:val="28"/>
          <w:szCs w:val="28"/>
        </w:rPr>
      </w:pPr>
    </w:p>
    <w:p w:rsidR="003C0525" w:rsidRDefault="003C0525" w:rsidP="003C0525">
      <w:pPr>
        <w:tabs>
          <w:tab w:val="left" w:pos="8334"/>
        </w:tabs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ab/>
      </w:r>
    </w:p>
    <w:p w:rsidR="003C0525" w:rsidRDefault="003C0525" w:rsidP="003C0525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Tendo em vista a reserva de dotação orçamentária para suprir as despesas em questão e as condições acima declarado, </w:t>
      </w:r>
      <w:r>
        <w:rPr>
          <w:rFonts w:ascii="Baskerville Old Face" w:hAnsi="Baskerville Old Face"/>
          <w:b/>
          <w:sz w:val="28"/>
          <w:szCs w:val="28"/>
          <w:u w:val="single"/>
        </w:rPr>
        <w:t>AUTORIZO</w:t>
      </w:r>
      <w:r>
        <w:rPr>
          <w:rFonts w:ascii="Baskerville Old Face" w:hAnsi="Baskerville Old Face"/>
          <w:sz w:val="28"/>
          <w:szCs w:val="28"/>
        </w:rPr>
        <w:t xml:space="preserve"> a abertura do processo licitatório na modalidade: </w:t>
      </w:r>
      <w:r>
        <w:rPr>
          <w:rFonts w:ascii="Baskerville Old Face" w:hAnsi="Baskerville Old Face"/>
          <w:b/>
          <w:sz w:val="28"/>
          <w:szCs w:val="28"/>
        </w:rPr>
        <w:t xml:space="preserve">PREGÃO PRESENCIAL </w:t>
      </w:r>
      <w:r>
        <w:rPr>
          <w:rFonts w:ascii="Baskerville Old Face" w:hAnsi="Baskerville Old Face"/>
          <w:sz w:val="28"/>
          <w:szCs w:val="28"/>
        </w:rPr>
        <w:t xml:space="preserve">para: </w:t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 w:cs="Times New Roman"/>
          <w:sz w:val="28"/>
          <w:szCs w:val="28"/>
        </w:rPr>
      </w:pP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32"/>
          <w:szCs w:val="32"/>
        </w:rPr>
      </w:pPr>
    </w:p>
    <w:p w:rsidR="0032163C" w:rsidRPr="00597554" w:rsidRDefault="00597554" w:rsidP="0032163C">
      <w:pPr>
        <w:jc w:val="both"/>
        <w:outlineLvl w:val="0"/>
        <w:rPr>
          <w:rFonts w:ascii="Arial Narrow" w:hAnsi="Arial Narrow" w:cs="Arial Narrow"/>
          <w:b/>
          <w:bCs/>
          <w:color w:val="FF0000"/>
          <w:sz w:val="36"/>
          <w:szCs w:val="36"/>
          <w:u w:val="single"/>
        </w:rPr>
      </w:pPr>
      <w:r w:rsidRPr="00597554">
        <w:rPr>
          <w:rFonts w:ascii="Baskerville Old Face" w:hAnsi="Baskerville Old Face"/>
          <w:b/>
          <w:sz w:val="36"/>
          <w:szCs w:val="36"/>
        </w:rPr>
        <w:t>Contratação de Empresa para Transporte de Pacientes da rede pública de saúde do Município de Ribeirão Grande</w:t>
      </w:r>
      <w:r w:rsidRPr="00597554">
        <w:rPr>
          <w:rFonts w:ascii="Baskerville Old Face" w:hAnsi="Baskerville Old Face" w:cs="Arial Narrow"/>
          <w:b/>
          <w:bCs/>
          <w:sz w:val="36"/>
          <w:szCs w:val="36"/>
        </w:rPr>
        <w:t>.</w:t>
      </w:r>
    </w:p>
    <w:p w:rsidR="0032163C" w:rsidRDefault="0032163C" w:rsidP="0032163C">
      <w:pPr>
        <w:spacing w:line="240" w:lineRule="auto"/>
        <w:rPr>
          <w:rFonts w:ascii="Baskerville Old Face" w:hAnsi="Baskerville Old Face" w:cs="Arial Narrow"/>
          <w:b/>
          <w:bCs/>
          <w:color w:val="000000"/>
          <w:sz w:val="32"/>
          <w:szCs w:val="32"/>
        </w:rPr>
      </w:pPr>
    </w:p>
    <w:p w:rsidR="0032163C" w:rsidRDefault="0032163C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3C0525" w:rsidRDefault="003C0525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right"/>
        <w:rPr>
          <w:rFonts w:ascii="Baskerville Old Face" w:hAnsi="Baskerville Old Face" w:cs="Tahoma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 w:cs="Tahoma"/>
          <w:sz w:val="28"/>
          <w:szCs w:val="28"/>
        </w:rPr>
        <w:t>Ribeirão Grande/SP. 1</w:t>
      </w:r>
      <w:r w:rsidR="00597554">
        <w:rPr>
          <w:rFonts w:ascii="Baskerville Old Face" w:hAnsi="Baskerville Old Face" w:cs="Tahoma"/>
          <w:sz w:val="28"/>
          <w:szCs w:val="28"/>
        </w:rPr>
        <w:t>8</w:t>
      </w:r>
      <w:r>
        <w:rPr>
          <w:rFonts w:ascii="Baskerville Old Face" w:hAnsi="Baskerville Old Face" w:cs="Tahoma"/>
          <w:sz w:val="28"/>
          <w:szCs w:val="28"/>
        </w:rPr>
        <w:t xml:space="preserve"> de novembro de 2019.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_________________________</w:t>
      </w:r>
    </w:p>
    <w:p w:rsidR="0032163C" w:rsidRDefault="0032163C" w:rsidP="0032163C">
      <w:pPr>
        <w:jc w:val="center"/>
        <w:rPr>
          <w:rFonts w:ascii="Baskerville Old Face" w:hAnsi="Baskerville Old Face" w:cs="Tahoma"/>
          <w:b/>
          <w:color w:val="000000"/>
          <w:sz w:val="24"/>
          <w:szCs w:val="24"/>
        </w:rPr>
      </w:pPr>
      <w:r>
        <w:rPr>
          <w:rFonts w:ascii="Baskerville Old Face" w:hAnsi="Baskerville Old Face" w:cs="Tahoma"/>
          <w:b/>
          <w:color w:val="000000"/>
        </w:rPr>
        <w:t>ELIANA DOS SANTOS SILVA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Prefeita Municipal</w:t>
      </w:r>
    </w:p>
    <w:p w:rsidR="0032163C" w:rsidRDefault="0032163C" w:rsidP="00321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BC7" w:rsidRDefault="00A14BC7" w:rsidP="00A14BC7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A14BC7" w:rsidRDefault="00A14BC7" w:rsidP="00A14BC7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5447C7" w:rsidRDefault="005447C7" w:rsidP="00FC29C9">
      <w:pPr>
        <w:autoSpaceDE w:val="0"/>
        <w:autoSpaceDN w:val="0"/>
        <w:adjustRightInd w:val="0"/>
        <w:jc w:val="center"/>
        <w:rPr>
          <w:rFonts w:ascii="Baskerville Old Face" w:hAnsi="Baskerville Old Face" w:cs="Baskerville Old Face"/>
          <w:b/>
          <w:bCs/>
          <w:sz w:val="40"/>
          <w:szCs w:val="40"/>
          <w:u w:val="single"/>
        </w:rPr>
      </w:pPr>
    </w:p>
    <w:sectPr w:rsidR="005447C7" w:rsidSect="00671994">
      <w:headerReference w:type="default" r:id="rId7"/>
      <w:footerReference w:type="default" r:id="rId8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8F" w:rsidRDefault="0018008F" w:rsidP="00E705C1">
      <w:pPr>
        <w:spacing w:line="240" w:lineRule="auto"/>
      </w:pPr>
      <w:r>
        <w:separator/>
      </w:r>
    </w:p>
  </w:endnote>
  <w:endnote w:type="continuationSeparator" w:id="0">
    <w:p w:rsidR="0018008F" w:rsidRDefault="0018008F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8F" w:rsidRDefault="0018008F" w:rsidP="00E705C1">
      <w:pPr>
        <w:spacing w:line="240" w:lineRule="auto"/>
      </w:pPr>
      <w:r>
        <w:separator/>
      </w:r>
    </w:p>
  </w:footnote>
  <w:footnote w:type="continuationSeparator" w:id="0">
    <w:p w:rsidR="0018008F" w:rsidRDefault="0018008F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18008F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64F41"/>
    <w:rsid w:val="00167929"/>
    <w:rsid w:val="00177C40"/>
    <w:rsid w:val="0018008F"/>
    <w:rsid w:val="001C3BCE"/>
    <w:rsid w:val="001E5A60"/>
    <w:rsid w:val="001F4950"/>
    <w:rsid w:val="00210384"/>
    <w:rsid w:val="0022747F"/>
    <w:rsid w:val="002313E4"/>
    <w:rsid w:val="00235D9D"/>
    <w:rsid w:val="002C18B9"/>
    <w:rsid w:val="002C62EB"/>
    <w:rsid w:val="002D651B"/>
    <w:rsid w:val="002F5BFE"/>
    <w:rsid w:val="0032163C"/>
    <w:rsid w:val="003677E0"/>
    <w:rsid w:val="003B3686"/>
    <w:rsid w:val="003C0525"/>
    <w:rsid w:val="003D4DC5"/>
    <w:rsid w:val="00412E48"/>
    <w:rsid w:val="00475F84"/>
    <w:rsid w:val="004A5A6B"/>
    <w:rsid w:val="004F1B3D"/>
    <w:rsid w:val="005447C7"/>
    <w:rsid w:val="00575D73"/>
    <w:rsid w:val="00597554"/>
    <w:rsid w:val="005975C1"/>
    <w:rsid w:val="005B03DF"/>
    <w:rsid w:val="00671994"/>
    <w:rsid w:val="006B3361"/>
    <w:rsid w:val="006D20AF"/>
    <w:rsid w:val="006F640D"/>
    <w:rsid w:val="007034B2"/>
    <w:rsid w:val="007420F4"/>
    <w:rsid w:val="00745E2D"/>
    <w:rsid w:val="007C2D23"/>
    <w:rsid w:val="00817C35"/>
    <w:rsid w:val="00882A1D"/>
    <w:rsid w:val="008F4CE0"/>
    <w:rsid w:val="009233AB"/>
    <w:rsid w:val="00991D7C"/>
    <w:rsid w:val="009C2FDD"/>
    <w:rsid w:val="009E39CE"/>
    <w:rsid w:val="009E3CAC"/>
    <w:rsid w:val="009F487A"/>
    <w:rsid w:val="00A03CE3"/>
    <w:rsid w:val="00A14BC7"/>
    <w:rsid w:val="00A428B6"/>
    <w:rsid w:val="00A72D30"/>
    <w:rsid w:val="00A74292"/>
    <w:rsid w:val="00AA6EED"/>
    <w:rsid w:val="00AE05A6"/>
    <w:rsid w:val="00B46929"/>
    <w:rsid w:val="00B73E03"/>
    <w:rsid w:val="00B83FA4"/>
    <w:rsid w:val="00BA6F07"/>
    <w:rsid w:val="00BB58B3"/>
    <w:rsid w:val="00C12336"/>
    <w:rsid w:val="00C85513"/>
    <w:rsid w:val="00CA40E2"/>
    <w:rsid w:val="00CC5DFB"/>
    <w:rsid w:val="00D10902"/>
    <w:rsid w:val="00D42554"/>
    <w:rsid w:val="00D51021"/>
    <w:rsid w:val="00D76572"/>
    <w:rsid w:val="00DA412F"/>
    <w:rsid w:val="00DC101B"/>
    <w:rsid w:val="00DD07C6"/>
    <w:rsid w:val="00E03D60"/>
    <w:rsid w:val="00E17915"/>
    <w:rsid w:val="00E42AD0"/>
    <w:rsid w:val="00E503CA"/>
    <w:rsid w:val="00E705C1"/>
    <w:rsid w:val="00E95E7C"/>
    <w:rsid w:val="00F06905"/>
    <w:rsid w:val="00F167EE"/>
    <w:rsid w:val="00F444E2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7034B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2019-11-19T12:07:00Z</cp:lastPrinted>
  <dcterms:created xsi:type="dcterms:W3CDTF">2019-11-19T12:01:00Z</dcterms:created>
  <dcterms:modified xsi:type="dcterms:W3CDTF">2019-11-19T12:07:00Z</dcterms:modified>
</cp:coreProperties>
</file>